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Default="002B339F"/>
    <w:p w14:paraId="4CE059A5" w14:textId="77777777" w:rsidR="001E4F54" w:rsidRDefault="001E4F54" w:rsidP="00EC0C4F"/>
    <w:p w14:paraId="3D969E02" w14:textId="5089DE76" w:rsidR="00D070A1" w:rsidRPr="00D070A1" w:rsidRDefault="00D070A1" w:rsidP="00D070A1">
      <w:pPr>
        <w:jc w:val="center"/>
        <w:rPr>
          <w:rFonts w:eastAsiaTheme="majorEastAsia" w:cstheme="minorHAnsi"/>
          <w:b/>
          <w:color w:val="2E74B5" w:themeColor="accent1" w:themeShade="BF"/>
          <w:sz w:val="32"/>
          <w:szCs w:val="32"/>
        </w:rPr>
      </w:pPr>
      <w:r w:rsidRPr="00D070A1">
        <w:rPr>
          <w:rFonts w:eastAsiaTheme="majorEastAsia" w:cstheme="minorHAnsi"/>
          <w:b/>
          <w:color w:val="2E74B5" w:themeColor="accent1" w:themeShade="BF"/>
          <w:sz w:val="32"/>
          <w:szCs w:val="32"/>
        </w:rPr>
        <w:t>Script</w:t>
      </w:r>
      <w:r w:rsidRPr="00D070A1">
        <w:rPr>
          <w:rFonts w:eastAsiaTheme="majorEastAsia" w:cstheme="minorHAnsi"/>
          <w:b/>
          <w:color w:val="2E74B5" w:themeColor="accent1" w:themeShade="BF"/>
          <w:sz w:val="32"/>
          <w:szCs w:val="32"/>
        </w:rPr>
        <w:t xml:space="preserve"> –</w:t>
      </w:r>
      <w:r w:rsidRPr="00D070A1">
        <w:rPr>
          <w:rFonts w:eastAsiaTheme="majorEastAsia" w:cstheme="minorHAnsi"/>
          <w:b/>
          <w:color w:val="2E74B5" w:themeColor="accent1" w:themeShade="BF"/>
          <w:sz w:val="32"/>
          <w:szCs w:val="32"/>
        </w:rPr>
        <w:t xml:space="preserve"> Conflitto</w:t>
      </w:r>
    </w:p>
    <w:p w14:paraId="2E46BFFC" w14:textId="52D48246" w:rsidR="00D070A1" w:rsidRPr="00A1559B" w:rsidRDefault="00D070A1" w:rsidP="00D070A1">
      <w:pPr>
        <w:spacing w:after="0"/>
        <w:jc w:val="center"/>
        <w:rPr>
          <w:rFonts w:ascii="Calibri" w:hAnsi="Calibri" w:cs="Calibri"/>
          <w:b/>
          <w:bCs/>
        </w:rPr>
      </w:pPr>
      <w:r w:rsidRPr="00A1559B">
        <w:rPr>
          <w:rFonts w:ascii="Calibri" w:hAnsi="Calibri" w:cs="Calibri"/>
          <w:b/>
          <w:bCs/>
        </w:rPr>
        <w:t xml:space="preserve"> </w:t>
      </w:r>
    </w:p>
    <w:p w14:paraId="6B3FE76F" w14:textId="77777777" w:rsidR="00D070A1" w:rsidRPr="00A1559B" w:rsidRDefault="00D070A1" w:rsidP="00D070A1">
      <w:pPr>
        <w:jc w:val="both"/>
        <w:rPr>
          <w:rFonts w:ascii="Calibri" w:hAnsi="Calibri" w:cs="Calibri"/>
        </w:rPr>
      </w:pPr>
      <w:r w:rsidRPr="00D070A1">
        <w:rPr>
          <w:rFonts w:eastAsiaTheme="majorEastAsia" w:cstheme="minorHAnsi"/>
          <w:b/>
          <w:color w:val="2E74B5" w:themeColor="accent1" w:themeShade="BF"/>
        </w:rPr>
        <w:t>Diapositiva 1:</w:t>
      </w:r>
      <w:r w:rsidRPr="00A1559B">
        <w:rPr>
          <w:rFonts w:ascii="Calibri" w:hAnsi="Calibri" w:cs="Calibri"/>
          <w:b/>
          <w:bCs/>
        </w:rPr>
        <w:t xml:space="preserve"> </w:t>
      </w:r>
      <w:r w:rsidRPr="006A7736">
        <w:rPr>
          <w:rFonts w:ascii="Calibri" w:hAnsi="Calibri" w:cs="Calibri"/>
        </w:rPr>
        <w:t>Benvenuti al Modulo Formativo sul Conflitto, parte dell'Unità di Apprendimento H-Pass del Modulo 2. In questa sessione, esploreremo come il conflitto modella l'ambiente sanitario e come possiamo gestirlo efficacemente per migliorare il lavoro di squadra e la cura del paziente.</w:t>
      </w:r>
    </w:p>
    <w:p w14:paraId="0D9E72B5" w14:textId="77777777" w:rsidR="00D070A1" w:rsidRPr="00A1559B" w:rsidRDefault="00D070A1" w:rsidP="00D070A1">
      <w:pPr>
        <w:jc w:val="both"/>
        <w:rPr>
          <w:rFonts w:ascii="Calibri" w:hAnsi="Calibri" w:cs="Calibri"/>
          <w:lang w:val="it-IT"/>
        </w:rPr>
      </w:pPr>
      <w:r w:rsidRPr="00D070A1">
        <w:rPr>
          <w:rFonts w:eastAsiaTheme="majorEastAsia" w:cstheme="minorHAnsi"/>
          <w:b/>
          <w:color w:val="2E74B5" w:themeColor="accent1" w:themeShade="BF"/>
        </w:rPr>
        <w:t>Diapositiva 2:</w:t>
      </w:r>
      <w:r w:rsidRPr="5EE63629">
        <w:rPr>
          <w:rFonts w:ascii="Calibri" w:hAnsi="Calibri" w:cs="Calibri"/>
          <w:lang w:val="it-IT"/>
        </w:rPr>
        <w:t xml:space="preserve"> In questo modulo, esploreremo una gamma completa di argomenti essenziali per gestire efficacemente i conflitti in ambito sanitario. La nostra discussione inizierà con un'introduzione al conflitto, seguita dalla sua definizione e natura. Approfondiremo quindi le varie cause e tipi di conflitto, esamineremo gli aspetti positivi che il conflitto può portare e introdurremo il modello di gestione dei conflitti di Thomas-Kilmann. Inoltre, analizzeremo diversi stili di gestione dei conflitti specifici per gli ambienti sanitari prima di concludere con i punti chiave.</w:t>
      </w:r>
    </w:p>
    <w:p w14:paraId="12A33417" w14:textId="77777777" w:rsidR="00D070A1" w:rsidRPr="00A1559B" w:rsidRDefault="00D070A1" w:rsidP="00D070A1">
      <w:pPr>
        <w:jc w:val="both"/>
        <w:rPr>
          <w:rFonts w:ascii="Calibri" w:hAnsi="Calibri" w:cs="Calibri"/>
          <w:lang w:val="it-IT"/>
        </w:rPr>
      </w:pPr>
      <w:r w:rsidRPr="00D070A1">
        <w:rPr>
          <w:rFonts w:eastAsiaTheme="majorEastAsia" w:cstheme="minorHAnsi"/>
          <w:b/>
          <w:color w:val="2E74B5" w:themeColor="accent1" w:themeShade="BF"/>
        </w:rPr>
        <w:t>Diapositiva 3</w:t>
      </w:r>
      <w:r w:rsidRPr="5EE63629">
        <w:rPr>
          <w:rFonts w:ascii="Calibri" w:hAnsi="Calibri" w:cs="Calibri"/>
          <w:b/>
          <w:bCs/>
          <w:lang w:val="it-IT"/>
        </w:rPr>
        <w:t>:</w:t>
      </w:r>
      <w:r w:rsidRPr="5EE63629">
        <w:rPr>
          <w:rFonts w:ascii="Calibri" w:hAnsi="Calibri" w:cs="Calibri"/>
          <w:lang w:val="it-IT"/>
        </w:rPr>
        <w:t xml:space="preserve"> I nostri obiettivi di apprendimento primari sono progettati per fornirti una profonda comprensione del conflitto e delle sue dinamiche. In primo luogo, acquisirai informazioni su cos'è il conflitto, le sue cause sottostanti e come si manifesta nelle interazioni interpersonali. In secondo luogo, riconoscerai come un conflitto ben gestito possa guidare il miglioramento, promuovere l'innovazione e migliorare la comprensione reciproca tra i membri del team. In terzo luogo, esploreremo il modello dei conflitti di Thomas-Kilmann, che consente di identificare e distinguere tra i principali stili di risoluzione dei conflitti: competere, evitare, accomodare, collaborare e scendere a compromessi. Infine, imparerai metodi pratici di risoluzione dei conflitti su misura per i team e i contesti sanitari, consentendoti di applicare queste strategie in modo efficace nel tuo ambiente professionale.</w:t>
      </w:r>
    </w:p>
    <w:p w14:paraId="1A1221E3" w14:textId="3857F6DF" w:rsidR="00D070A1" w:rsidRDefault="00D070A1" w:rsidP="00D070A1">
      <w:pPr>
        <w:jc w:val="both"/>
        <w:rPr>
          <w:rFonts w:ascii="Calibri" w:hAnsi="Calibri" w:cs="Calibri"/>
        </w:rPr>
      </w:pPr>
      <w:r w:rsidRPr="00D070A1">
        <w:rPr>
          <w:rFonts w:eastAsiaTheme="majorEastAsia" w:cstheme="minorHAnsi"/>
          <w:b/>
          <w:color w:val="2E74B5" w:themeColor="accent1" w:themeShade="BF"/>
        </w:rPr>
        <w:t>Diapositiva 4</w:t>
      </w:r>
      <w:r>
        <w:rPr>
          <w:rFonts w:ascii="Calibri" w:hAnsi="Calibri" w:cs="Calibri"/>
        </w:rPr>
        <w:t>:</w:t>
      </w:r>
      <w:r w:rsidRPr="5EE63629">
        <w:rPr>
          <w:rFonts w:ascii="Calibri" w:hAnsi="Calibri" w:cs="Calibri"/>
        </w:rPr>
        <w:t xml:space="preserve"> Il conflitto è parte integrante delle interazioni umane ed esiste in tutti gli aspetti della vita, dalle relazioni personali ai contesti professionali. Sebbene possa essere scomodo, il conflitto rappresenta anche una preziosa opportunità per affrontare problemi, sfidare le ipotesi e avviare la crescita. Per gli operatori sanitari, la gestione costruttiva dei conflitti è particolarmente importante, in quanto favorisce relazioni più forti, supporta la produttività e, in ultima analisi, avvantaggia la cura del paziente. In questo modulo, esploreremo la natura, le cause e i tipi di conflitto, con particolare attenzione alle strategie pratiche per le strutture sanitarie. Innanzitutto, iniziamo definendo il conflitto e comprendendo le sue caratteristiche fondamentali.</w:t>
      </w:r>
    </w:p>
    <w:p w14:paraId="44AAB88A" w14:textId="77777777" w:rsidR="00D070A1" w:rsidRPr="00A1559B" w:rsidRDefault="00D070A1" w:rsidP="00D070A1">
      <w:pPr>
        <w:jc w:val="both"/>
        <w:rPr>
          <w:rFonts w:ascii="Calibri" w:hAnsi="Calibri" w:cs="Calibri"/>
          <w:lang w:val="it-IT"/>
        </w:rPr>
      </w:pPr>
      <w:r w:rsidRPr="00D070A1">
        <w:rPr>
          <w:rFonts w:eastAsiaTheme="majorEastAsia" w:cstheme="minorHAnsi"/>
          <w:b/>
          <w:color w:val="2E74B5" w:themeColor="accent1" w:themeShade="BF"/>
        </w:rPr>
        <w:t>Diapositiva 5:</w:t>
      </w:r>
      <w:r w:rsidRPr="5EE63629">
        <w:rPr>
          <w:rFonts w:ascii="Calibri" w:hAnsi="Calibri" w:cs="Calibri"/>
          <w:lang w:val="it-IT"/>
        </w:rPr>
        <w:t xml:space="preserve"> Il termine "conflitto" deriva dalla parola latina "conflictus", che significa scontro o collisione. Fondamentalmente, il conflitto sorge quando due o più parti percepiscono i loro obiettivi, interessi o valori come incompatibili. Se da un lato il conflitto può causare disagio, dall'altro funge anche da potente catalizzatore per il cambiamento. In sostanza, il conflitto implica una situazione in cui prospettive o interessi diversi portano a disaccordo o lotta. Può verificarsi tra individui, gruppi o organizzazioni e può derivare da differenze di opinioni, bisogni, risorse o valori. I conflitti possono variare da lievi disaccordi a controversie intense e sono spesso risolti attraverso la comunicazione, la negoziazione o altre strategie di gestione dei conflitti.</w:t>
      </w:r>
    </w:p>
    <w:p w14:paraId="64764D03" w14:textId="77777777" w:rsidR="00D070A1" w:rsidRPr="00A1559B" w:rsidRDefault="00D070A1" w:rsidP="00D070A1">
      <w:pPr>
        <w:jc w:val="both"/>
        <w:rPr>
          <w:rFonts w:ascii="Calibri" w:hAnsi="Calibri" w:cs="Calibri"/>
        </w:rPr>
      </w:pPr>
      <w:r w:rsidRPr="00D070A1">
        <w:rPr>
          <w:rFonts w:eastAsiaTheme="majorEastAsia" w:cstheme="minorHAnsi"/>
          <w:b/>
          <w:color w:val="2E74B5" w:themeColor="accent1" w:themeShade="BF"/>
        </w:rPr>
        <w:t>Diapositiva 6:</w:t>
      </w:r>
      <w:r w:rsidRPr="5EE63629">
        <w:rPr>
          <w:rFonts w:ascii="Calibri" w:hAnsi="Calibri" w:cs="Calibri"/>
        </w:rPr>
        <w:t xml:space="preserve"> Capire il motivo per cui sorgono i conflitti è fondamentale per una gestione efficace. I conflitti possono derivare da bisogni di base insoddisfatti, o da bisogni psicologici come il riconoscimento e il rispetto. Inoltre, valori o convinzioni diversi possono portare a conflitti, poiché ciò che è importante per una persona potrebbe non avere lo stesso significato per un'altra. Anche la </w:t>
      </w:r>
      <w:r w:rsidRPr="5EE63629">
        <w:rPr>
          <w:rFonts w:ascii="Calibri" w:hAnsi="Calibri" w:cs="Calibri"/>
        </w:rPr>
        <w:lastRenderedPageBreak/>
        <w:t>competizione per le risorse limitate, che si tratti di tempo, denaro o attenzione, può essere una fonte significativa di conflitto. Questi fattori spesso creano una tempesta perfetta per l'emergere di conflitti, in particolare in ambienti ad alto rischio come l'assistenza sanitaria, dove le risorse sono spesso limitate e convergono prospettive diverse.</w:t>
      </w:r>
    </w:p>
    <w:p w14:paraId="297565DA" w14:textId="77777777" w:rsidR="00D070A1" w:rsidRPr="00A1559B" w:rsidRDefault="00D070A1" w:rsidP="00D070A1">
      <w:pPr>
        <w:jc w:val="both"/>
        <w:rPr>
          <w:rFonts w:ascii="Calibri" w:hAnsi="Calibri" w:cs="Calibri"/>
          <w:lang w:val="it-IT"/>
        </w:rPr>
      </w:pPr>
      <w:r w:rsidRPr="00D070A1">
        <w:rPr>
          <w:rFonts w:eastAsiaTheme="majorEastAsia" w:cstheme="minorHAnsi"/>
          <w:b/>
          <w:color w:val="2E74B5" w:themeColor="accent1" w:themeShade="BF"/>
        </w:rPr>
        <w:t>Diapositiva 7:</w:t>
      </w:r>
      <w:r w:rsidRPr="5EE63629">
        <w:rPr>
          <w:rFonts w:ascii="Calibri" w:hAnsi="Calibri" w:cs="Calibri"/>
          <w:b/>
          <w:bCs/>
          <w:lang w:val="it-IT"/>
        </w:rPr>
        <w:t xml:space="preserve"> </w:t>
      </w:r>
      <w:r w:rsidRPr="5EE63629">
        <w:rPr>
          <w:rFonts w:ascii="Calibri" w:hAnsi="Calibri" w:cs="Calibri"/>
          <w:lang w:val="it-IT"/>
        </w:rPr>
        <w:t>È importante riconoscere che non tutti i conflitti sono dannosi. In effetti, il conflitto può produrre numerosi risultati positivi se gestito in modo efficace. Il conflitto può aiutare a chiarire i problemi, aumentare il coinvolgimento e l'impegno del gruppo e portare a decisioni o risultati migliori. Ad esempio, il conflitto può incoraggiare gli individui a lavorare di più, utilizzando le proprie capacità, competenze e talenti in modo più efficace. Può anche soddisfare bisogni psicologici come il dominio, la stima e l'ego, fornendo uno sbocco costruttivo per le tendenze aggressive. Inoltre, il conflitto spesso genera idee creative, guidando l'innovazione e avvantaggiando sia i dipendenti che l'organizzazione. Inoltre, il conflitto facilita la comprensione reciproca e l'unità del gruppo, migliorando la risoluzione dei problemi e il coordinamento attraverso un sano dibattito e l'espressione dei bisogni. Favorisce la condivisione e il rispetto delle opinioni, previene il processo decisionale prematuro incoraggiando un'esplorazione più approfondita delle questioni e, in ultima analisi, porta alla comprensione reciproca e ad accordi vantaggiosi per tutte le parti coinvolte.</w:t>
      </w:r>
    </w:p>
    <w:p w14:paraId="17D1160B" w14:textId="77777777" w:rsidR="00D070A1" w:rsidRPr="00A1559B" w:rsidRDefault="00D070A1" w:rsidP="00D070A1">
      <w:pPr>
        <w:jc w:val="both"/>
        <w:rPr>
          <w:rFonts w:ascii="Calibri" w:hAnsi="Calibri" w:cs="Calibri"/>
          <w:lang w:val="it-IT"/>
        </w:rPr>
      </w:pPr>
      <w:r w:rsidRPr="00D070A1">
        <w:rPr>
          <w:rFonts w:eastAsiaTheme="majorEastAsia" w:cstheme="minorHAnsi"/>
          <w:b/>
          <w:color w:val="2E74B5" w:themeColor="accent1" w:themeShade="BF"/>
        </w:rPr>
        <w:t>Diapositiva 8:</w:t>
      </w:r>
      <w:r w:rsidRPr="5EE63629">
        <w:rPr>
          <w:rFonts w:ascii="Calibri" w:hAnsi="Calibri" w:cs="Calibri"/>
          <w:b/>
          <w:bCs/>
          <w:lang w:val="it-IT"/>
        </w:rPr>
        <w:t xml:space="preserve"> </w:t>
      </w:r>
      <w:r w:rsidRPr="5EE63629">
        <w:rPr>
          <w:rFonts w:ascii="Calibri" w:hAnsi="Calibri" w:cs="Calibri"/>
          <w:lang w:val="it-IT"/>
        </w:rPr>
        <w:t xml:space="preserve">L'intensità del conflitto può variare da lievi disaccordi a scontri gravi. I conflitti a bassa intensità, come piccoli disaccordi tra colleghi, vengono spesso risolti rapidamente. Tuttavia, i conflitti ad alta intensità, come le controversie in corso radicate in forti emozioni, possono intensificarsi e avere un impatto negativo sull'ambiente di lavoro. Comprendere il grado di conflitto aiuta a determinare l'approccio migliore per la sua risoluzione. </w:t>
      </w:r>
    </w:p>
    <w:p w14:paraId="4B47602A" w14:textId="77777777" w:rsidR="00D070A1" w:rsidRPr="00A1559B" w:rsidRDefault="00D070A1" w:rsidP="00D070A1">
      <w:pPr>
        <w:jc w:val="both"/>
        <w:rPr>
          <w:rFonts w:ascii="Calibri" w:hAnsi="Calibri" w:cs="Calibri"/>
        </w:rPr>
      </w:pPr>
      <w:r w:rsidRPr="00D070A1">
        <w:rPr>
          <w:rFonts w:eastAsiaTheme="majorEastAsia" w:cstheme="minorHAnsi"/>
          <w:b/>
          <w:color w:val="2E74B5" w:themeColor="accent1" w:themeShade="BF"/>
        </w:rPr>
        <w:t>Diapositiva 9</w:t>
      </w:r>
      <w:r w:rsidRPr="5EE63629">
        <w:rPr>
          <w:rFonts w:ascii="Calibri" w:hAnsi="Calibri" w:cs="Calibri"/>
          <w:b/>
          <w:bCs/>
        </w:rPr>
        <w:t>:</w:t>
      </w:r>
      <w:r w:rsidRPr="5EE63629">
        <w:rPr>
          <w:rFonts w:ascii="Calibri" w:hAnsi="Calibri" w:cs="Calibri"/>
        </w:rPr>
        <w:t xml:space="preserve"> Dopo aver esplorato la natura e l'intensità dei conflitti, rivolgiamo ora la nostra attenzione alle cause specifiche che danno origine ai conflitti all'interno del settore sanitario. </w:t>
      </w:r>
    </w:p>
    <w:p w14:paraId="0C40FFA1" w14:textId="77777777" w:rsidR="00D070A1" w:rsidRPr="00A1559B" w:rsidRDefault="00D070A1" w:rsidP="00D070A1">
      <w:pPr>
        <w:jc w:val="both"/>
        <w:rPr>
          <w:rFonts w:ascii="Calibri" w:hAnsi="Calibri" w:cs="Calibri"/>
          <w:lang w:val="it-IT"/>
        </w:rPr>
      </w:pPr>
      <w:r w:rsidRPr="00D070A1">
        <w:rPr>
          <w:rFonts w:eastAsiaTheme="majorEastAsia" w:cstheme="minorHAnsi"/>
          <w:b/>
          <w:color w:val="2E74B5" w:themeColor="accent1" w:themeShade="BF"/>
        </w:rPr>
        <w:t>Diapositiva 10:</w:t>
      </w:r>
      <w:r w:rsidRPr="5EE63629">
        <w:rPr>
          <w:rFonts w:ascii="Calibri" w:hAnsi="Calibri" w:cs="Calibri"/>
          <w:lang w:val="it-IT"/>
        </w:rPr>
        <w:t xml:space="preserve"> I conflitti di informazione si verificano quando le informazioni disponibili sono insufficienti o contrastanti, portando a disaccordi su quali informazioni siano rilevanti o necessarie. In ambito sanitario, questo tipo di conflitto può essere particolarmente frustrante in quanto ha un impatto diretto sulla qualità dell'assistenza fornita ai pazienti. Ad esempio, le note mediche perse o mancanti, le prescrizioni prive di dettagli importanti o gli scarsi passaggi di consegne tra il personale, possono creare problemi significativi. Queste lacune informative possono portare a malintesi, errori o ritardi nella cura del paziente; per questo motivo è necessario affrontare e prevenire tali conflitti nella fase iniziale per garantire un'erogazione dell'assistenza sanitaria efficace e senza interruzioni.</w:t>
      </w:r>
    </w:p>
    <w:p w14:paraId="349B8B32" w14:textId="77777777" w:rsidR="00D070A1" w:rsidRPr="00A1559B" w:rsidRDefault="00D070A1" w:rsidP="00D070A1">
      <w:pPr>
        <w:jc w:val="both"/>
        <w:rPr>
          <w:rFonts w:ascii="Calibri" w:hAnsi="Calibri" w:cs="Calibri"/>
        </w:rPr>
      </w:pPr>
      <w:r w:rsidRPr="00D070A1">
        <w:rPr>
          <w:rFonts w:eastAsiaTheme="majorEastAsia" w:cstheme="minorHAnsi"/>
          <w:b/>
          <w:color w:val="2E74B5" w:themeColor="accent1" w:themeShade="BF"/>
        </w:rPr>
        <w:t>Diapositiva 11</w:t>
      </w:r>
      <w:r w:rsidRPr="5EE63629">
        <w:rPr>
          <w:rFonts w:ascii="Calibri" w:hAnsi="Calibri" w:cs="Calibri"/>
          <w:b/>
          <w:bCs/>
        </w:rPr>
        <w:t>: I</w:t>
      </w:r>
      <w:r w:rsidRPr="5EE63629">
        <w:rPr>
          <w:rFonts w:ascii="Calibri" w:hAnsi="Calibri" w:cs="Calibri"/>
        </w:rPr>
        <w:t xml:space="preserve"> conflitti di valore sorgono quando gli individui hanno sistemi di credenze incompatibili o tentano di imporre i propri valori personali agli altri. Nel settore sanitario, un lavoratore può avere una serie di valori relativi allo standard di assistenza che ritiene debba essere fornito, ma può trovarsi frustrato da limiti di tempo e mancanza di risorse, rendendo difficile soddisfare questi standard. Poiché i valori sono profondamente radicati e spesso non negoziabili, ciò può portare a conflitti significativi tra i membri del personale e coloro che vengono percepiti come responsabili di questi vincoli. Affrontare i conflitti di valori richiede sensibilità e impegno per trovare un terreno comune nel rispetto delle convinzioni individuali e degli standard professionali.</w:t>
      </w:r>
    </w:p>
    <w:p w14:paraId="4E37D07C" w14:textId="77777777" w:rsidR="00D070A1" w:rsidRPr="00A1559B" w:rsidRDefault="00D070A1" w:rsidP="00D070A1">
      <w:pPr>
        <w:jc w:val="both"/>
        <w:rPr>
          <w:rFonts w:ascii="Calibri" w:hAnsi="Calibri" w:cs="Calibri"/>
        </w:rPr>
      </w:pPr>
      <w:r w:rsidRPr="00D070A1">
        <w:rPr>
          <w:rFonts w:eastAsiaTheme="majorEastAsia" w:cstheme="minorHAnsi"/>
          <w:b/>
          <w:color w:val="2E74B5" w:themeColor="accent1" w:themeShade="BF"/>
        </w:rPr>
        <w:t>Diapositiva 12:</w:t>
      </w:r>
      <w:r w:rsidRPr="5EE63629">
        <w:rPr>
          <w:rFonts w:ascii="Calibri" w:hAnsi="Calibri" w:cs="Calibri"/>
        </w:rPr>
        <w:t xml:space="preserve"> I conflitti di interesse emergono quando c'è competizione per bisogni o risorse limitate come denaro, tempo o attenzione. Nell'ambiente sanitario, questi conflitti sono all'ordine del giorno. Ad esempio, i pazienti e le loro famiglie possono ritenere che le loro esigenze debbano avere la precedenza, portando a tensioni tra i membri del personale che cercano di allocare il tempo in modo equo. Inoltre, gli operatori sanitari possono riscontrare conflitti interni su risorse limitate come finanziamenti, personale o tempo, aggiungendo ulteriore tensione a un ambiente già esigente. Questi </w:t>
      </w:r>
      <w:r w:rsidRPr="5EE63629">
        <w:rPr>
          <w:rFonts w:ascii="Calibri" w:hAnsi="Calibri" w:cs="Calibri"/>
        </w:rPr>
        <w:lastRenderedPageBreak/>
        <w:t>conflitti sono particolarmente impegnativi perché coinvolgono risorse tangibili e limitate che sono fondamentali per soddisfare le esigenze di tutti, richiedendo un'attenta gestione per garantire una distribuzione equa ed efficace delle risorse.</w:t>
      </w:r>
    </w:p>
    <w:p w14:paraId="4E45FE49" w14:textId="77777777" w:rsidR="00D070A1" w:rsidRPr="00A1559B" w:rsidRDefault="00D070A1" w:rsidP="00D070A1">
      <w:pPr>
        <w:jc w:val="both"/>
        <w:rPr>
          <w:rFonts w:ascii="Calibri" w:hAnsi="Calibri" w:cs="Calibri"/>
        </w:rPr>
      </w:pPr>
      <w:r w:rsidRPr="00D070A1">
        <w:rPr>
          <w:rFonts w:eastAsiaTheme="majorEastAsia" w:cstheme="minorHAnsi"/>
          <w:b/>
          <w:color w:val="2E74B5" w:themeColor="accent1" w:themeShade="BF"/>
        </w:rPr>
        <w:t>Diapositiva 13:</w:t>
      </w:r>
      <w:r w:rsidRPr="00A1559B">
        <w:rPr>
          <w:rFonts w:ascii="Calibri" w:hAnsi="Calibri" w:cs="Calibri"/>
          <w:b/>
          <w:bCs/>
        </w:rPr>
        <w:t xml:space="preserve"> </w:t>
      </w:r>
      <w:r w:rsidRPr="00A1559B">
        <w:rPr>
          <w:rFonts w:ascii="Calibri" w:hAnsi="Calibri" w:cs="Calibri"/>
        </w:rPr>
        <w:t>I conflitti relazionali sono spesso guidati da emozioni “negative” e generano sfiducia, idee sbagliate o scarsa comunicazione tra gli individui. Nell'ambiente ad alto stress dell'assistenza sanitaria, questi tipi di conflitti sono particolarmente diffusi. Indipendentemente dal fatto che il conflitto si verifichi tra colleghi o tra personale e pazienti, l'aumento delle emozioni e dello stress può rapidamente dare origine a sentimenti poco costruttivi. È fondamentale affrontare tempestivamente questi conflitti relazionali, poiché le questioni irrisolte possono intensificarsi, con un impatto negativo sia sulla qualità dell'assistenza ai pazienti che sull'atmosfera generale sul posto di lavoro. Una comunicazione efficace e l'intelligenza emotiva sono fondamentali per mitigare e risolvere i conflitti relazionali in ambito sanitario.</w:t>
      </w:r>
    </w:p>
    <w:p w14:paraId="6E391D2B" w14:textId="77777777" w:rsidR="00D070A1" w:rsidRPr="00A1559B" w:rsidRDefault="00D070A1" w:rsidP="00D070A1">
      <w:pPr>
        <w:jc w:val="both"/>
        <w:rPr>
          <w:rFonts w:ascii="Calibri" w:hAnsi="Calibri" w:cs="Calibri"/>
        </w:rPr>
      </w:pPr>
      <w:r w:rsidRPr="00D070A1">
        <w:rPr>
          <w:rFonts w:eastAsiaTheme="majorEastAsia" w:cstheme="minorHAnsi"/>
          <w:b/>
          <w:color w:val="2E74B5" w:themeColor="accent1" w:themeShade="BF"/>
        </w:rPr>
        <w:t>Diapositiva 14:</w:t>
      </w:r>
      <w:r w:rsidRPr="5EE63629">
        <w:rPr>
          <w:rFonts w:ascii="Calibri" w:hAnsi="Calibri" w:cs="Calibri"/>
        </w:rPr>
        <w:t xml:space="preserve"> Il conflitto all'interno delle organizzazioni sanitarie può anche derivare da comportamenti oppressivi, mancanza di risorse o opportunità e dalla struttura generale dell'organizzazione. L'elevato turnover del personale, i ruoli impegnativi, le frequenti carenze di personale e l'elevata domanda dei pazienti possono creare un ambiente in cui i dipendenti si sentono sottovalutati e con poche risorse. Senza un supporto adeguato e opportunità di crescita professionale, è probabile che sorgano conflitti. </w:t>
      </w:r>
    </w:p>
    <w:p w14:paraId="2020F4FB" w14:textId="77777777" w:rsidR="00D070A1" w:rsidRPr="00A1559B" w:rsidRDefault="00D070A1" w:rsidP="00D070A1">
      <w:pPr>
        <w:jc w:val="both"/>
        <w:rPr>
          <w:rFonts w:ascii="Calibri" w:hAnsi="Calibri" w:cs="Calibri"/>
        </w:rPr>
      </w:pPr>
      <w:r w:rsidRPr="00D070A1">
        <w:rPr>
          <w:rFonts w:eastAsiaTheme="majorEastAsia" w:cstheme="minorHAnsi"/>
          <w:b/>
          <w:color w:val="2E74B5" w:themeColor="accent1" w:themeShade="BF"/>
        </w:rPr>
        <w:t>Diapositiva 15</w:t>
      </w:r>
      <w:r w:rsidRPr="5EE63629">
        <w:rPr>
          <w:rFonts w:ascii="Calibri" w:hAnsi="Calibri" w:cs="Calibri"/>
          <w:b/>
          <w:bCs/>
        </w:rPr>
        <w:t>:</w:t>
      </w:r>
      <w:r w:rsidRPr="5EE63629">
        <w:rPr>
          <w:rFonts w:ascii="Calibri" w:hAnsi="Calibri" w:cs="Calibri"/>
        </w:rPr>
        <w:t xml:space="preserve"> Identificare le cause profonde dei conflitti è essenziale e possono essere impiegate diverse strategie per gestire i conflitti in modo efficace sia con i colleghi che con i pazienti. </w:t>
      </w:r>
    </w:p>
    <w:p w14:paraId="2B630C7D" w14:textId="77777777" w:rsidR="00D070A1" w:rsidRPr="00A1559B" w:rsidRDefault="00D070A1" w:rsidP="00D070A1">
      <w:pPr>
        <w:jc w:val="both"/>
        <w:rPr>
          <w:rFonts w:ascii="Calibri" w:hAnsi="Calibri" w:cs="Calibri"/>
        </w:rPr>
      </w:pPr>
      <w:r w:rsidRPr="5EE63629">
        <w:rPr>
          <w:rFonts w:ascii="Calibri" w:hAnsi="Calibri" w:cs="Calibri"/>
        </w:rPr>
        <w:t>La gestione dei conflitti con i colleghi richiede un approccio ponderato e strategico. Innanzitutto, è importante agire e parlare con calma per allentare le tensioni. L'implementazione di tecniche di confronto positivo può aiutare ad affrontare i problemi in modo costruttivo. Chiedere consiglio a un manager o a un mediatore può fornire ulteriori prospettive e facilitare la risoluzione. La scelta di uno spazio neutro lontano da altri colleghi, utenti dei servizi, pazienti e le loro famiglie garantisce la privacy e riduce le pressioni esterne. L'ascolto attivo e il chiarimento delle questioni da entrambe le parti favoriscono la comprensione reciproca. Lavorare insieme in modo collaborativo per affrontare il problema e chiedere consiglio se necessario garantisce che le soluzioni siano complete e accettabili per tutte le parti coinvolte. Infine, esprimere gratitudine per la volontà del collega di impegnarsi nella risoluzione del conflitto aiuta a rafforzare le relazioni positive in futuro.</w:t>
      </w:r>
    </w:p>
    <w:p w14:paraId="11E2DFF2" w14:textId="77777777" w:rsidR="00D070A1" w:rsidRPr="00A1559B" w:rsidRDefault="00D070A1" w:rsidP="00D070A1">
      <w:pPr>
        <w:jc w:val="both"/>
        <w:rPr>
          <w:rFonts w:ascii="Calibri" w:hAnsi="Calibri" w:cs="Calibri"/>
        </w:rPr>
      </w:pPr>
      <w:r w:rsidRPr="00D070A1">
        <w:rPr>
          <w:rFonts w:eastAsiaTheme="majorEastAsia" w:cstheme="minorHAnsi"/>
          <w:b/>
          <w:color w:val="2E74B5" w:themeColor="accent1" w:themeShade="BF"/>
        </w:rPr>
        <w:t>Diapositiva 16:</w:t>
      </w:r>
      <w:r w:rsidRPr="5EE63629">
        <w:rPr>
          <w:rFonts w:ascii="Calibri" w:hAnsi="Calibri" w:cs="Calibri"/>
        </w:rPr>
        <w:t xml:space="preserve"> I conflitti con i pazienti o le loro famiglie richiedono un approccio compassionevole e centrato sul paziente. È essenziale agire e parlare con calma per mantenere un comportamento rispettoso e professionale. Dimostrare pazienza e comprensione è fondamentale, poiché i pazienti e le loro famiglie potrebbero aver bisogno di empatia e compassione durante i periodi di stress. Ascoltare attivamente le loro preoccupazioni e richieste aiuta a comprendere appieno il loro punto di vista. Mantenere un approccio centrato sul paziente garantisce che i suoi diritti e le sue esigenze siano prioritari. La valutazione delle potenziali soluzioni può coinvolgere più parti e operatori sanitari per trovare la soluzione più efficace. Una comunicazione chiara delle informazioni è fondamentale per evitare malintesi. Fornire ulteriori materiali di lettura può aiutare i pazienti e le famiglie a diventare più informati su argomenti specifici, facilitando un migliore processo decisionale. In definitiva, decidere insieme una soluzione reciprocamente accettabile garantisce che tutte le parti si sentano ascoltate e rispettate.</w:t>
      </w:r>
    </w:p>
    <w:p w14:paraId="47B5F3CC" w14:textId="77777777" w:rsidR="00D070A1" w:rsidRDefault="00D070A1" w:rsidP="00D070A1">
      <w:pPr>
        <w:jc w:val="both"/>
        <w:rPr>
          <w:rFonts w:ascii="Calibri" w:hAnsi="Calibri" w:cs="Calibri"/>
        </w:rPr>
      </w:pPr>
      <w:r w:rsidRPr="00D070A1">
        <w:rPr>
          <w:rFonts w:eastAsiaTheme="majorEastAsia" w:cstheme="minorHAnsi"/>
          <w:b/>
          <w:color w:val="2E74B5" w:themeColor="accent1" w:themeShade="BF"/>
        </w:rPr>
        <w:t>Diapositiva 17:</w:t>
      </w:r>
      <w:r w:rsidRPr="00A1559B">
        <w:rPr>
          <w:rFonts w:ascii="Calibri" w:hAnsi="Calibri" w:cs="Calibri"/>
          <w:b/>
          <w:bCs/>
        </w:rPr>
        <w:t xml:space="preserve"> </w:t>
      </w:r>
      <w:r w:rsidRPr="006A7736">
        <w:rPr>
          <w:rFonts w:ascii="Calibri" w:hAnsi="Calibri" w:cs="Calibri"/>
        </w:rPr>
        <w:t xml:space="preserve">Ora guarderai due video che mostrano gli operatori sanitari in situazioni di conflitto. Fai attenzione ai segnali verbali e non verbali, alle tecniche di gestione dei conflitti e ai risultati. Rifletti </w:t>
      </w:r>
      <w:r w:rsidRPr="006A7736">
        <w:rPr>
          <w:rFonts w:ascii="Calibri" w:hAnsi="Calibri" w:cs="Calibri"/>
        </w:rPr>
        <w:lastRenderedPageBreak/>
        <w:t>su ciò che è stato gestito bene, su ciò che avrebbe potuto essere migliorato e su come i diversi approcci potrebbero influire sulla cura del paziente e sul lavoro di squadra.</w:t>
      </w:r>
    </w:p>
    <w:p w14:paraId="2A56AB62" w14:textId="77777777" w:rsidR="00D070A1" w:rsidRPr="00A1559B" w:rsidRDefault="00D070A1" w:rsidP="00D070A1">
      <w:pPr>
        <w:jc w:val="both"/>
        <w:rPr>
          <w:rFonts w:ascii="Calibri" w:hAnsi="Calibri" w:cs="Calibri"/>
        </w:rPr>
      </w:pPr>
      <w:r w:rsidRPr="00D070A1">
        <w:rPr>
          <w:rFonts w:eastAsiaTheme="majorEastAsia" w:cstheme="minorHAnsi"/>
          <w:b/>
          <w:color w:val="2E74B5" w:themeColor="accent1" w:themeShade="BF"/>
        </w:rPr>
        <w:t>Diapositiva 20:</w:t>
      </w:r>
      <w:r w:rsidRPr="00A1559B">
        <w:rPr>
          <w:rFonts w:ascii="Calibri" w:hAnsi="Calibri" w:cs="Calibri"/>
          <w:b/>
          <w:bCs/>
        </w:rPr>
        <w:t xml:space="preserve"> </w:t>
      </w:r>
      <w:r w:rsidRPr="006A7736">
        <w:rPr>
          <w:rFonts w:ascii="Calibri" w:hAnsi="Calibri" w:cs="Calibri"/>
        </w:rPr>
        <w:t>Nella prossima sezione, esploreremo diversi stili di gestione dei conflitti, concentrandoci sull’efficacia di ogni stile.</w:t>
      </w:r>
    </w:p>
    <w:p w14:paraId="59F99303" w14:textId="77777777" w:rsidR="00D070A1" w:rsidRPr="00A1559B" w:rsidRDefault="00D070A1" w:rsidP="00D070A1">
      <w:pPr>
        <w:jc w:val="both"/>
        <w:rPr>
          <w:rFonts w:ascii="Calibri" w:hAnsi="Calibri" w:cs="Calibri"/>
          <w:lang w:val="it-IT"/>
        </w:rPr>
      </w:pPr>
      <w:r w:rsidRPr="00D070A1">
        <w:rPr>
          <w:rFonts w:eastAsiaTheme="majorEastAsia" w:cstheme="minorHAnsi"/>
          <w:b/>
          <w:color w:val="2E74B5" w:themeColor="accent1" w:themeShade="BF"/>
        </w:rPr>
        <w:t>Diapositiva 21:</w:t>
      </w:r>
      <w:r w:rsidRPr="5EE63629">
        <w:rPr>
          <w:rFonts w:ascii="Calibri" w:hAnsi="Calibri" w:cs="Calibri"/>
          <w:b/>
          <w:bCs/>
          <w:lang w:val="it-IT"/>
        </w:rPr>
        <w:t xml:space="preserve"> </w:t>
      </w:r>
      <w:r w:rsidRPr="5EE63629">
        <w:rPr>
          <w:rFonts w:ascii="Calibri" w:hAnsi="Calibri" w:cs="Calibri"/>
          <w:lang w:val="it-IT"/>
        </w:rPr>
        <w:t>Il modello dei conflitti di Thomas-Kilmann offre un solido quadro per comprendere la gestione dei conflitti. I conflitti possono essere angoscianti per gli individui e fungere da test critico per le capacità manageriali. Le persone rispondono ai conflitti in modi diversi e il modello di Thomas-Kilmann classifica queste risposte in cinque approcci distinti. Sviluppato attraverso l'osservazione delle interazioni quotidiane degli individui, questo modello evidenzia come diversi stili di risoluzione dei conflitti possano influenzare l'esito di un conflitto. Esaminando questi stili – competitivo, elusivo, accomodante, collaborativo e scendere a compromessi – possiamo navigare e gestire meglio i conflitti nell'ambiente sanitario.</w:t>
      </w:r>
    </w:p>
    <w:p w14:paraId="5689ADB5" w14:textId="77777777" w:rsidR="00D070A1" w:rsidRDefault="00D070A1" w:rsidP="00D070A1">
      <w:pPr>
        <w:spacing w:after="0"/>
        <w:jc w:val="both"/>
        <w:rPr>
          <w:rFonts w:ascii="Calibri" w:hAnsi="Calibri" w:cs="Calibri"/>
          <w:lang w:val="it-IT"/>
        </w:rPr>
      </w:pPr>
      <w:r w:rsidRPr="00D070A1">
        <w:rPr>
          <w:rFonts w:eastAsiaTheme="majorEastAsia" w:cstheme="minorHAnsi"/>
          <w:b/>
          <w:color w:val="2E74B5" w:themeColor="accent1" w:themeShade="BF"/>
        </w:rPr>
        <w:t>Diapositiva 22:</w:t>
      </w:r>
      <w:r w:rsidRPr="5EE63629">
        <w:rPr>
          <w:rFonts w:ascii="Calibri" w:hAnsi="Calibri" w:cs="Calibri"/>
          <w:b/>
          <w:bCs/>
          <w:lang w:val="it-IT"/>
        </w:rPr>
        <w:t xml:space="preserve"> </w:t>
      </w:r>
      <w:r w:rsidRPr="5EE63629">
        <w:rPr>
          <w:rFonts w:ascii="Calibri" w:hAnsi="Calibri" w:cs="Calibri"/>
          <w:lang w:val="it-IT"/>
        </w:rPr>
        <w:t>Il modello del conflitto di Thomas-Kilmann è costruito su una semplice griglia che organizza cinque stili di gestione del conflitto sulla base del livello di assertività e di cooperazione che viene messo in campo.</w:t>
      </w:r>
    </w:p>
    <w:p w14:paraId="7AD9EDDD" w14:textId="77777777" w:rsidR="00D070A1" w:rsidRPr="00A1559B" w:rsidRDefault="00D070A1" w:rsidP="00D070A1">
      <w:pPr>
        <w:spacing w:after="0"/>
        <w:jc w:val="both"/>
        <w:rPr>
          <w:rFonts w:ascii="Calibri" w:hAnsi="Calibri" w:cs="Calibri"/>
          <w:lang w:val="it-IT"/>
        </w:rPr>
      </w:pPr>
    </w:p>
    <w:p w14:paraId="158733D2" w14:textId="77777777" w:rsidR="00D070A1" w:rsidRPr="00A1559B" w:rsidRDefault="00D070A1" w:rsidP="00D070A1">
      <w:pPr>
        <w:spacing w:after="0"/>
        <w:jc w:val="both"/>
        <w:rPr>
          <w:rFonts w:ascii="Calibri" w:hAnsi="Calibri" w:cs="Calibri"/>
          <w:lang w:val="it-IT"/>
        </w:rPr>
      </w:pPr>
      <w:r w:rsidRPr="00D070A1">
        <w:rPr>
          <w:rFonts w:eastAsiaTheme="majorEastAsia" w:cstheme="minorHAnsi"/>
          <w:b/>
          <w:color w:val="2E74B5" w:themeColor="accent1" w:themeShade="BF"/>
        </w:rPr>
        <w:t>Diapositiva 23:</w:t>
      </w:r>
      <w:r w:rsidRPr="5EE63629">
        <w:rPr>
          <w:rFonts w:ascii="Calibri" w:hAnsi="Calibri" w:cs="Calibri"/>
          <w:b/>
          <w:bCs/>
          <w:lang w:val="it-IT"/>
        </w:rPr>
        <w:t xml:space="preserve"> </w:t>
      </w:r>
      <w:r w:rsidRPr="5EE63629">
        <w:rPr>
          <w:rFonts w:ascii="Calibri" w:hAnsi="Calibri" w:cs="Calibri"/>
          <w:lang w:val="it-IT"/>
        </w:rPr>
        <w:t>Il modello si basa su due approcci differenti: assertività e cooperazione. L'assertività si riferisce alla misura in cui un individuo è disposto a prendere l'iniziativa e imporre la propria volontà agli altri. Questo approccio è particolarmente utile in situazioni che richiedono risultati rapidi, decisioni etiche o morali, o quando altri tentativi di risolvere i conflitti non hanno avuto successo. Tuttavia, mentre l'assertività può portare a risoluzioni più rapide e rafforzare le strutture di potere, può anche causare attriti, contraccolpi e diminuire il morale tra i membri del team.</w:t>
      </w:r>
    </w:p>
    <w:p w14:paraId="7EDBAE91" w14:textId="77777777" w:rsidR="00D070A1" w:rsidRPr="00A1559B" w:rsidRDefault="00D070A1" w:rsidP="00D070A1">
      <w:pPr>
        <w:jc w:val="both"/>
        <w:rPr>
          <w:rFonts w:ascii="Calibri" w:hAnsi="Calibri" w:cs="Calibri"/>
        </w:rPr>
      </w:pPr>
      <w:r w:rsidRPr="5EE63629">
        <w:rPr>
          <w:rFonts w:ascii="Calibri" w:hAnsi="Calibri" w:cs="Calibri"/>
          <w:lang w:val="it-IT"/>
        </w:rPr>
        <w:t>La cooperazione implica la volontà di lavorare insieme per raggiungere un obiettivo comune, enfatizzando il lavoro di squadra e considerando varie prospettive. Questa strategia è utile quando non esiste un modo migliore per gestire una situazione, quando la collaborazione può ridurre la tensione sul posto di lavoro e quando è importante promuovere una reputazione diplomatica e rispettosa. Tuttavia, la cooperazione può richiedere molto tempo e può non essere efficace se la controparte è particolarmente testarda o poco collaborativa.</w:t>
      </w:r>
    </w:p>
    <w:p w14:paraId="4CC4E21E" w14:textId="77777777" w:rsidR="00D070A1" w:rsidRDefault="00D070A1" w:rsidP="00D070A1">
      <w:pPr>
        <w:jc w:val="both"/>
        <w:rPr>
          <w:rFonts w:ascii="Calibri" w:hAnsi="Calibri" w:cs="Calibri"/>
        </w:rPr>
      </w:pPr>
    </w:p>
    <w:p w14:paraId="3823730A" w14:textId="7EA76252" w:rsidR="00D070A1" w:rsidRPr="00A1559B" w:rsidRDefault="00D070A1" w:rsidP="00D070A1">
      <w:pPr>
        <w:jc w:val="both"/>
        <w:rPr>
          <w:rFonts w:ascii="Calibri" w:hAnsi="Calibri" w:cs="Calibri"/>
        </w:rPr>
      </w:pPr>
      <w:r w:rsidRPr="00D070A1">
        <w:rPr>
          <w:rFonts w:eastAsiaTheme="majorEastAsia" w:cstheme="minorHAnsi"/>
          <w:b/>
          <w:color w:val="2E74B5" w:themeColor="accent1" w:themeShade="BF"/>
        </w:rPr>
        <w:t>Diapositiva</w:t>
      </w:r>
      <w:r w:rsidRPr="00D070A1">
        <w:rPr>
          <w:rFonts w:eastAsiaTheme="majorEastAsia" w:cstheme="minorHAnsi"/>
          <w:b/>
          <w:color w:val="2E74B5" w:themeColor="accent1" w:themeShade="BF"/>
        </w:rPr>
        <w:t xml:space="preserve"> 24:</w:t>
      </w:r>
      <w:r w:rsidRPr="5EE63629">
        <w:rPr>
          <w:rFonts w:ascii="Calibri" w:hAnsi="Calibri" w:cs="Calibri"/>
          <w:b/>
          <w:bCs/>
        </w:rPr>
        <w:t xml:space="preserve"> </w:t>
      </w:r>
      <w:r w:rsidRPr="5EE63629">
        <w:rPr>
          <w:rFonts w:ascii="Calibri" w:hAnsi="Calibri" w:cs="Calibri"/>
        </w:rPr>
        <w:t>Lo stile competitivo è caratterizzato da un'elevata assertività e da una bassa cooperazione. Questo approccio viene utilizzato quando è necessaria un'azione rapida e decisiva o quando è fondamentale rimanere fermi su una particolare questione. Anche se la competizione non favorisce la collaborazione, è efficace in caso di emergenza o in situazioni in cui la sicurezza e la rapidità dei risultati sono fondamentali. Ad esempio, in un pronto soccorso, un medico senior potrebbe dover ignorare opinioni diverse per prendere decisioni immediate per stabilizzare un paziente. Allo stesso modo, durante un'epidemia di infezione a livello ospedaliero, il direttore medico potrebbe applicare rigidi protocolli di quarantena nonostante la resistenza per prevenire la diffusione della malattia.</w:t>
      </w:r>
    </w:p>
    <w:p w14:paraId="43010DD1" w14:textId="77777777" w:rsidR="00D070A1" w:rsidRPr="00A1559B" w:rsidRDefault="00D070A1" w:rsidP="00D070A1">
      <w:pPr>
        <w:jc w:val="both"/>
        <w:rPr>
          <w:rFonts w:ascii="Calibri" w:hAnsi="Calibri" w:cs="Calibri"/>
          <w:lang w:val="it-IT"/>
        </w:rPr>
      </w:pPr>
      <w:r w:rsidRPr="00D070A1">
        <w:rPr>
          <w:rFonts w:eastAsiaTheme="majorEastAsia" w:cstheme="minorHAnsi"/>
          <w:b/>
          <w:color w:val="2E74B5" w:themeColor="accent1" w:themeShade="BF"/>
        </w:rPr>
        <w:t>Diapositiva 25</w:t>
      </w:r>
      <w:r w:rsidRPr="5EE63629">
        <w:rPr>
          <w:rFonts w:ascii="Calibri" w:hAnsi="Calibri" w:cs="Calibri"/>
          <w:b/>
          <w:bCs/>
          <w:lang w:val="it-IT"/>
        </w:rPr>
        <w:t>:</w:t>
      </w:r>
      <w:r w:rsidRPr="5EE63629">
        <w:rPr>
          <w:rFonts w:ascii="Calibri" w:hAnsi="Calibri" w:cs="Calibri"/>
          <w:lang w:val="it-IT"/>
        </w:rPr>
        <w:t xml:space="preserve"> Lo stile elusivo è caratterizzato da bassa assertività e bassa cooperazione. Viene spesso utilizzato quando si ritiene che il conflitto non valga la pena di essere affrontato al momento o quando altre priorità hanno la precedenza. Se da un lato evitare tensioni inutili a breve termine, dall'altro può lasciare irrisolti i problemi di fondo, facendoli riemergere in seguito. In un ambiente sanitario, ad esempio, un infermiere potrebbe scegliere di evitare di affrontare un piccolo disaccordo sulla programmazione durante un turno intenso per mantenere l'attenzione sulla cura del paziente. </w:t>
      </w:r>
    </w:p>
    <w:p w14:paraId="1A7BD3D5" w14:textId="63D2CFAF" w:rsidR="00D070A1" w:rsidRPr="00A1559B" w:rsidRDefault="00D070A1" w:rsidP="00D070A1">
      <w:pPr>
        <w:jc w:val="both"/>
        <w:rPr>
          <w:rFonts w:ascii="Calibri" w:hAnsi="Calibri" w:cs="Calibri"/>
          <w:lang w:val="it-IT"/>
        </w:rPr>
      </w:pPr>
      <w:r>
        <w:rPr>
          <w:rFonts w:eastAsiaTheme="majorEastAsia" w:cstheme="minorHAnsi"/>
          <w:b/>
          <w:color w:val="2E74B5" w:themeColor="accent1" w:themeShade="BF"/>
        </w:rPr>
        <w:lastRenderedPageBreak/>
        <w:t>Diapositiva</w:t>
      </w:r>
      <w:r w:rsidRPr="00D070A1">
        <w:rPr>
          <w:rFonts w:eastAsiaTheme="majorEastAsia" w:cstheme="minorHAnsi"/>
          <w:b/>
          <w:color w:val="2E74B5" w:themeColor="accent1" w:themeShade="BF"/>
        </w:rPr>
        <w:t xml:space="preserve"> 26:</w:t>
      </w:r>
      <w:r w:rsidRPr="5EE63629">
        <w:rPr>
          <w:rFonts w:ascii="Calibri" w:hAnsi="Calibri" w:cs="Calibri"/>
          <w:lang w:val="it-IT"/>
        </w:rPr>
        <w:t xml:space="preserve"> Lo stile accomodante è caratterizzato da una bassa assertività e da un'elevata cooperazione. Si tratta di cedere ai bisogni o alle richieste dell'altra parte, spesso a scapito della propria posizione. Questo stile è efficace quando mantenere le relazioni è più importante dell'esito del conflitto. Ad esempio, un operatore sanitario potrebbe accettare di lavorare un turno extra per un collega che affronta un'emergenza familiare, anche se si aggiunge al proprio carico di lavoro. L'accomodamento può aiutare a preservare relazioni positive e promuovere un ambiente di lavoro solidale.</w:t>
      </w:r>
    </w:p>
    <w:p w14:paraId="1B7A621B" w14:textId="77777777" w:rsidR="00D070A1" w:rsidRPr="00A1559B" w:rsidRDefault="00D070A1" w:rsidP="00D070A1">
      <w:pPr>
        <w:jc w:val="both"/>
        <w:rPr>
          <w:rFonts w:ascii="Calibri" w:hAnsi="Calibri" w:cs="Calibri"/>
          <w:lang w:val="it-IT"/>
        </w:rPr>
      </w:pPr>
      <w:r w:rsidRPr="00D070A1">
        <w:rPr>
          <w:rFonts w:eastAsiaTheme="majorEastAsia" w:cstheme="minorHAnsi"/>
          <w:b/>
          <w:color w:val="2E74B5" w:themeColor="accent1" w:themeShade="BF"/>
        </w:rPr>
        <w:t>Diapositiva 27</w:t>
      </w:r>
      <w:r w:rsidRPr="5EE63629">
        <w:rPr>
          <w:rFonts w:ascii="Calibri" w:hAnsi="Calibri" w:cs="Calibri"/>
          <w:b/>
          <w:bCs/>
          <w:lang w:val="it-IT"/>
        </w:rPr>
        <w:t>:</w:t>
      </w:r>
      <w:r w:rsidRPr="5EE63629">
        <w:rPr>
          <w:rFonts w:ascii="Calibri" w:hAnsi="Calibri" w:cs="Calibri"/>
          <w:lang w:val="it-IT"/>
        </w:rPr>
        <w:t xml:space="preserve"> Lo stile collaborativo combina un'elevata assertività con un'elevata cooperazione. Si concentra sulla ricerca di una soluzione vantaggiosa per tutti in cui le esigenze di entrambe le parti siano pienamente soddisfatte. Sebbene questo approccio richieda tempo e impegno, è ideale per ottenere soluzioni a lungo termine che soddisfino tutti i soggetti coinvolti. In un contesto sanitario, la collaborazione potrebbe avvenire durante una riunione del team multidisciplinare in cui medici, infermieri e specialisti lavorano insieme per sviluppare un piano di trattamento completo per un paziente con esigenze complesse. Un altro esempio è un team di diversi reparti che collabora alla creazione di nuovi protocolli ospedalieri che bilanciano il controllo delle infezioni e il comfort del paziente, garantendo che tutte le prospettive siano considerate integrate.</w:t>
      </w:r>
    </w:p>
    <w:p w14:paraId="4112637A" w14:textId="77777777" w:rsidR="00D070A1" w:rsidRPr="00A1559B" w:rsidRDefault="00D070A1" w:rsidP="00D070A1">
      <w:pPr>
        <w:jc w:val="both"/>
        <w:rPr>
          <w:rFonts w:ascii="Calibri" w:hAnsi="Calibri" w:cs="Calibri"/>
        </w:rPr>
      </w:pPr>
      <w:r w:rsidRPr="00D070A1">
        <w:rPr>
          <w:rFonts w:eastAsiaTheme="majorEastAsia" w:cstheme="minorHAnsi"/>
          <w:b/>
          <w:color w:val="2E74B5" w:themeColor="accent1" w:themeShade="BF"/>
        </w:rPr>
        <w:t>Diapositiva 28</w:t>
      </w:r>
      <w:r w:rsidRPr="5EE63629">
        <w:rPr>
          <w:rFonts w:ascii="Calibri" w:hAnsi="Calibri" w:cs="Calibri"/>
          <w:b/>
          <w:bCs/>
        </w:rPr>
        <w:t>:</w:t>
      </w:r>
      <w:r w:rsidRPr="5EE63629">
        <w:rPr>
          <w:rFonts w:ascii="Calibri" w:hAnsi="Calibri" w:cs="Calibri"/>
        </w:rPr>
        <w:t xml:space="preserve"> Lo stile di compromesso implica moderata assertività e cooperazione. Cerca una via di mezzo in cui ciascuna parte rinuncia a qualcosa per risolvere il conflitto. Il compromesso è particolarmente utile quando il tempo è limitato ed è necessaria una soluzione rapida e reciprocamente accettabile. Ad esempio, un medico e un farmacista potrebbero scendere a compromessi sul piano farmacologico di un paziente regolando i dosaggi per bilanciare l'efficacia con la riduzione al minimo degli effetti collaterali. Allo stesso modo, un'équipe sanitaria potrebbe accettare di programmare un intervento chirurgico prima del previsto per soddisfare le esigenze urgenti di un paziente, garantendo comunque un'adeguata preparazione. Il compromesso consente un'efficiente risoluzione dei conflitti mantenendo un certo grado di soddisfazione per tutte le parti coinvolte.</w:t>
      </w:r>
    </w:p>
    <w:p w14:paraId="797F059A" w14:textId="77777777" w:rsidR="00D070A1" w:rsidRPr="00A1559B" w:rsidRDefault="00D070A1" w:rsidP="00D070A1">
      <w:pPr>
        <w:jc w:val="both"/>
        <w:rPr>
          <w:rFonts w:ascii="Calibri" w:hAnsi="Calibri" w:cs="Calibri"/>
        </w:rPr>
      </w:pPr>
      <w:r w:rsidRPr="00D070A1">
        <w:rPr>
          <w:rFonts w:eastAsiaTheme="majorEastAsia" w:cstheme="minorHAnsi"/>
          <w:b/>
          <w:color w:val="2E74B5" w:themeColor="accent1" w:themeShade="BF"/>
        </w:rPr>
        <w:t>Diapositiva 29</w:t>
      </w:r>
      <w:r w:rsidRPr="00A1559B">
        <w:rPr>
          <w:rFonts w:ascii="Calibri" w:hAnsi="Calibri" w:cs="Calibri"/>
          <w:b/>
          <w:bCs/>
        </w:rPr>
        <w:t xml:space="preserve">: </w:t>
      </w:r>
      <w:r w:rsidRPr="006A7736">
        <w:rPr>
          <w:rFonts w:ascii="Calibri" w:hAnsi="Calibri" w:cs="Calibri"/>
        </w:rPr>
        <w:t>Sebbene gli individui possano preferire uno stile di risoluzione dei conflitti, questo, spesso dipende dalla situazione specifica e dai partecipanti coinvolti. Il risultato dipende in gran parte dal modo in cui l'approccio di ciascuna parte si allinea. Un'efficace risoluzione dei conflitti è essenziale per una solida comunicazione e collaborazione. Procedi con il test per scoprire il tuo stile di risoluzione dei conflitti.</w:t>
      </w:r>
    </w:p>
    <w:p w14:paraId="1906CD53" w14:textId="77777777" w:rsidR="00D070A1" w:rsidRPr="00A1559B" w:rsidRDefault="00D070A1" w:rsidP="00D070A1">
      <w:pPr>
        <w:jc w:val="both"/>
        <w:rPr>
          <w:rFonts w:ascii="Calibri" w:hAnsi="Calibri" w:cs="Calibri"/>
        </w:rPr>
      </w:pPr>
      <w:r w:rsidRPr="00D070A1">
        <w:rPr>
          <w:rFonts w:eastAsiaTheme="majorEastAsia" w:cstheme="minorHAnsi"/>
          <w:b/>
          <w:color w:val="2E74B5" w:themeColor="accent1" w:themeShade="BF"/>
        </w:rPr>
        <w:t>Diapositiva 30</w:t>
      </w:r>
      <w:r w:rsidRPr="00A1559B">
        <w:rPr>
          <w:rFonts w:ascii="Calibri" w:hAnsi="Calibri" w:cs="Calibri"/>
          <w:b/>
          <w:bCs/>
        </w:rPr>
        <w:t xml:space="preserve">: </w:t>
      </w:r>
      <w:r w:rsidRPr="006A7736">
        <w:rPr>
          <w:rFonts w:ascii="Calibri" w:hAnsi="Calibri" w:cs="Calibri"/>
        </w:rPr>
        <w:t>Sebbene il conflitto possa essere impegnativo, è anche un potente catalizzatore per il cambiamento. Riconoscendone le cause, l'intensità e gli stili di risoluzione, possiamo trasformare il conflitto in uno strumento prezioso per il lavoro di squadra e migliorare i risultati per i pazienti.</w:t>
      </w:r>
    </w:p>
    <w:p w14:paraId="34FF9DAE" w14:textId="77777777" w:rsidR="00D070A1" w:rsidRPr="00A1559B" w:rsidRDefault="00D070A1" w:rsidP="00D070A1">
      <w:pPr>
        <w:jc w:val="both"/>
        <w:rPr>
          <w:rFonts w:ascii="Calibri" w:hAnsi="Calibri" w:cs="Calibri"/>
        </w:rPr>
      </w:pPr>
    </w:p>
    <w:p w14:paraId="30FC38C2" w14:textId="77777777" w:rsidR="002E375A" w:rsidRDefault="002E375A" w:rsidP="002E375A">
      <w:pPr>
        <w:jc w:val="both"/>
      </w:pPr>
    </w:p>
    <w:p w14:paraId="13439109" w14:textId="221FB195" w:rsidR="00F105EE" w:rsidRDefault="00F105EE" w:rsidP="002E375A">
      <w:pPr>
        <w:jc w:val="both"/>
      </w:pPr>
    </w:p>
    <w:p w14:paraId="34EC5428" w14:textId="696550C1" w:rsidR="00F105EE" w:rsidRDefault="00F105EE" w:rsidP="002E375A">
      <w:pPr>
        <w:jc w:val="both"/>
      </w:pPr>
    </w:p>
    <w:p w14:paraId="6ED7EE3A" w14:textId="6CDB1969" w:rsidR="00F105EE" w:rsidRDefault="00F105EE" w:rsidP="002E375A">
      <w:pPr>
        <w:jc w:val="both"/>
      </w:pPr>
    </w:p>
    <w:p w14:paraId="2C6AB22E" w14:textId="14424AE2" w:rsidR="00F105EE" w:rsidRDefault="00F105EE" w:rsidP="002E375A">
      <w:pPr>
        <w:jc w:val="both"/>
      </w:pPr>
    </w:p>
    <w:p w14:paraId="4E3F6E1B" w14:textId="726FEFE0" w:rsidR="00F105EE" w:rsidRDefault="00F105EE" w:rsidP="002E375A">
      <w:pPr>
        <w:jc w:val="both"/>
      </w:pPr>
    </w:p>
    <w:p w14:paraId="3A88FA5D" w14:textId="2E165627" w:rsidR="00F105EE" w:rsidRPr="00EC0C4F" w:rsidRDefault="00C92A2F" w:rsidP="00EC0C4F">
      <w:r>
        <w:rPr>
          <w:noProof/>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FE101F" id="Casella di testo 7" o:spid="_x0000_s1029" type="#_x0000_t202" style="position:absolute;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30" type="#_x0000_t202" style="position:absolute;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y5ODw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Pr>
          <w:noProof/>
          <w:lang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CC688B" id="_x0000_t202" coordsize="21600,21600" o:spt="202" path="m,l,21600r21600,l21600,xe">
                <v:stroke joinstyle="miter"/>
                <v:path gradientshapeok="t" o:connecttype="rect"/>
              </v:shapetype>
              <v:shape id="Casella di testo 2" o:spid="_x0000_s1028" type="#_x0000_t202" style="position:absolute;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EC0C4F"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20AED" w14:textId="77777777" w:rsidR="00F056DE" w:rsidRDefault="00F056DE" w:rsidP="00CA38A2">
      <w:pPr>
        <w:spacing w:after="0" w:line="240" w:lineRule="auto"/>
      </w:pPr>
      <w:r>
        <w:separator/>
      </w:r>
    </w:p>
  </w:endnote>
  <w:endnote w:type="continuationSeparator" w:id="0">
    <w:p w14:paraId="7369E768" w14:textId="77777777" w:rsidR="00F056DE" w:rsidRDefault="00F056DE"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30"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r w:rsidRPr="00BD2BA9">
                      <w:rPr>
                        <w:rFonts w:ascii="Arial" w:eastAsia="Times New Roman" w:hAnsi="Arial" w:cs="Arial"/>
                        <w:sz w:val="14"/>
                        <w:szCs w:val="14"/>
                        <w:lang w:eastAsia="it-IT"/>
                      </w:rPr>
                      <w:t>.</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31"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Pidipagina"/>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A6951" w14:textId="77777777" w:rsidR="00F056DE" w:rsidRDefault="00F056DE" w:rsidP="00CA38A2">
      <w:pPr>
        <w:spacing w:after="0" w:line="240" w:lineRule="auto"/>
      </w:pPr>
      <w:r>
        <w:separator/>
      </w:r>
    </w:p>
  </w:footnote>
  <w:footnote w:type="continuationSeparator" w:id="0">
    <w:p w14:paraId="110A9871" w14:textId="77777777" w:rsidR="00F056DE" w:rsidRDefault="00F056DE"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7A7BC8F3" w:rsidR="007D3023" w:rsidRDefault="00BD2BA9">
    <w:pPr>
      <w:pStyle w:val="Intestazione"/>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2E68A846">
              <wp:simplePos x="0" y="0"/>
              <wp:positionH relativeFrom="margin">
                <wp:posOffset>4151681</wp:posOffset>
              </wp:positionH>
              <wp:positionV relativeFrom="paragraph">
                <wp:posOffset>-78156</wp:posOffset>
              </wp:positionV>
              <wp:extent cx="196734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7345" cy="360680"/>
                      </a:xfrm>
                      <a:prstGeom prst="rect">
                        <a:avLst/>
                      </a:prstGeom>
                      <a:noFill/>
                      <a:ln w="9525">
                        <a:noFill/>
                        <a:miter lim="800000"/>
                        <a:headEnd/>
                        <a:tailEnd/>
                      </a:ln>
                    </wps:spPr>
                    <wps:txbx>
                      <w:txbxContent>
                        <w:p w14:paraId="62EEB3FC" w14:textId="77777777" w:rsidR="00BD2BA9" w:rsidRPr="00BD2BA9" w:rsidRDefault="00BD2BA9" w:rsidP="00BD2BA9">
                          <w:pPr>
                            <w:jc w:val="right"/>
                            <w:rPr>
                              <w:sz w:val="20"/>
                              <w:szCs w:val="20"/>
                            </w:rPr>
                          </w:pPr>
                          <w:r w:rsidRPr="00BD2BA9">
                            <w:rPr>
                              <w:sz w:val="20"/>
                              <w:szCs w:val="20"/>
                            </w:rPr>
                            <w:t>Document title and version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9" type="#_x0000_t202" style="position:absolute;margin-left:326.9pt;margin-top:-6.15pt;width:154.9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" filled="f" stroked="f">
              <v:textbox>
                <w:txbxContent>
                  <w:p w14:paraId="62EEB3FC" w14:textId="77777777" w:rsidR="00BD2BA9" w:rsidRPr="00BD2BA9" w:rsidRDefault="00BD2BA9" w:rsidP="00BD2BA9">
                    <w:pPr>
                      <w:jc w:val="right"/>
                      <w:rPr>
                        <w:sz w:val="20"/>
                        <w:szCs w:val="20"/>
                      </w:rPr>
                    </w:pPr>
                    <w:r w:rsidRPr="00BD2BA9">
                      <w:rPr>
                        <w:sz w:val="20"/>
                        <w:szCs w:val="20"/>
                      </w:rPr>
                      <w:t>Document title and version</w:t>
                    </w:r>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4"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8"/>
  </w:num>
  <w:num w:numId="2" w16cid:durableId="1368064991">
    <w:abstractNumId w:val="9"/>
  </w:num>
  <w:num w:numId="3" w16cid:durableId="1547520801">
    <w:abstractNumId w:val="4"/>
  </w:num>
  <w:num w:numId="4" w16cid:durableId="53161785">
    <w:abstractNumId w:val="15"/>
  </w:num>
  <w:num w:numId="5" w16cid:durableId="1515001117">
    <w:abstractNumId w:val="7"/>
  </w:num>
  <w:num w:numId="6" w16cid:durableId="325329681">
    <w:abstractNumId w:val="1"/>
  </w:num>
  <w:num w:numId="7" w16cid:durableId="564606079">
    <w:abstractNumId w:val="12"/>
  </w:num>
  <w:num w:numId="8" w16cid:durableId="360790641">
    <w:abstractNumId w:val="14"/>
  </w:num>
  <w:num w:numId="9" w16cid:durableId="975840892">
    <w:abstractNumId w:val="10"/>
  </w:num>
  <w:num w:numId="10" w16cid:durableId="167060576">
    <w:abstractNumId w:val="6"/>
  </w:num>
  <w:num w:numId="11" w16cid:durableId="1155075287">
    <w:abstractNumId w:val="13"/>
  </w:num>
  <w:num w:numId="12" w16cid:durableId="187456256">
    <w:abstractNumId w:val="0"/>
  </w:num>
  <w:num w:numId="13" w16cid:durableId="481384423">
    <w:abstractNumId w:val="2"/>
  </w:num>
  <w:num w:numId="14" w16cid:durableId="1718702920">
    <w:abstractNumId w:val="5"/>
  </w:num>
  <w:num w:numId="15" w16cid:durableId="698316277">
    <w:abstractNumId w:val="11"/>
  </w:num>
  <w:num w:numId="16" w16cid:durableId="6452034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809D0"/>
    <w:rsid w:val="001A14BC"/>
    <w:rsid w:val="001E4F54"/>
    <w:rsid w:val="0023017F"/>
    <w:rsid w:val="00252B92"/>
    <w:rsid w:val="002B339F"/>
    <w:rsid w:val="002D5D92"/>
    <w:rsid w:val="002D6AE0"/>
    <w:rsid w:val="002E1500"/>
    <w:rsid w:val="002E375A"/>
    <w:rsid w:val="00382711"/>
    <w:rsid w:val="00387E74"/>
    <w:rsid w:val="003B05E4"/>
    <w:rsid w:val="003D2FEB"/>
    <w:rsid w:val="003D5AC4"/>
    <w:rsid w:val="004462FA"/>
    <w:rsid w:val="005563C5"/>
    <w:rsid w:val="00587B68"/>
    <w:rsid w:val="00603CE2"/>
    <w:rsid w:val="00630E74"/>
    <w:rsid w:val="006617F5"/>
    <w:rsid w:val="006A7026"/>
    <w:rsid w:val="006C2944"/>
    <w:rsid w:val="00722993"/>
    <w:rsid w:val="0074059A"/>
    <w:rsid w:val="00767421"/>
    <w:rsid w:val="007D3023"/>
    <w:rsid w:val="007E050A"/>
    <w:rsid w:val="007F5365"/>
    <w:rsid w:val="0080406E"/>
    <w:rsid w:val="00816451"/>
    <w:rsid w:val="008749E6"/>
    <w:rsid w:val="00945EF8"/>
    <w:rsid w:val="00973B7D"/>
    <w:rsid w:val="009C535F"/>
    <w:rsid w:val="00A05203"/>
    <w:rsid w:val="00A227CB"/>
    <w:rsid w:val="00A259BE"/>
    <w:rsid w:val="00A33985"/>
    <w:rsid w:val="00A42C11"/>
    <w:rsid w:val="00A605D1"/>
    <w:rsid w:val="00A75A68"/>
    <w:rsid w:val="00AB399B"/>
    <w:rsid w:val="00AE6741"/>
    <w:rsid w:val="00B02FCA"/>
    <w:rsid w:val="00B24168"/>
    <w:rsid w:val="00B352CF"/>
    <w:rsid w:val="00B40315"/>
    <w:rsid w:val="00B75090"/>
    <w:rsid w:val="00B91166"/>
    <w:rsid w:val="00BD2BA9"/>
    <w:rsid w:val="00C35F85"/>
    <w:rsid w:val="00C51431"/>
    <w:rsid w:val="00C64CEE"/>
    <w:rsid w:val="00C83BDB"/>
    <w:rsid w:val="00C92A2F"/>
    <w:rsid w:val="00CA38A2"/>
    <w:rsid w:val="00CB1CEA"/>
    <w:rsid w:val="00CD6122"/>
    <w:rsid w:val="00D070A1"/>
    <w:rsid w:val="00D45848"/>
    <w:rsid w:val="00D460A3"/>
    <w:rsid w:val="00D50A33"/>
    <w:rsid w:val="00D616A4"/>
    <w:rsid w:val="00D74900"/>
    <w:rsid w:val="00E607BF"/>
    <w:rsid w:val="00EC0C4F"/>
    <w:rsid w:val="00EF0FD2"/>
    <w:rsid w:val="00EF6A40"/>
    <w:rsid w:val="00F056DE"/>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olo3">
    <w:name w:val="heading 3"/>
    <w:basedOn w:val="Normale"/>
    <w:next w:val="Normale"/>
    <w:link w:val="Titolo3Carattere"/>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olo4">
    <w:name w:val="heading 4"/>
    <w:basedOn w:val="Normale"/>
    <w:next w:val="Normale"/>
    <w:link w:val="Titolo4Carattere"/>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A38A2"/>
    <w:pPr>
      <w:tabs>
        <w:tab w:val="center" w:pos="4536"/>
        <w:tab w:val="right" w:pos="9072"/>
      </w:tabs>
      <w:spacing w:after="0" w:line="240" w:lineRule="auto"/>
    </w:pPr>
  </w:style>
  <w:style w:type="character" w:customStyle="1" w:styleId="IntestazioneCarattere">
    <w:name w:val="Intestazione Carattere"/>
    <w:basedOn w:val="Carpredefinitoparagrafo"/>
    <w:link w:val="Intestazione"/>
    <w:uiPriority w:val="99"/>
    <w:rsid w:val="00CA38A2"/>
  </w:style>
  <w:style w:type="paragraph" w:styleId="Pidipagina">
    <w:name w:val="footer"/>
    <w:basedOn w:val="Normale"/>
    <w:link w:val="PidipaginaCarattere"/>
    <w:uiPriority w:val="99"/>
    <w:unhideWhenUsed/>
    <w:rsid w:val="00CA38A2"/>
    <w:pPr>
      <w:tabs>
        <w:tab w:val="center" w:pos="4536"/>
        <w:tab w:val="right" w:pos="9072"/>
      </w:tabs>
      <w:spacing w:after="0" w:line="240" w:lineRule="auto"/>
    </w:pPr>
  </w:style>
  <w:style w:type="character" w:customStyle="1" w:styleId="PidipaginaCarattere">
    <w:name w:val="Piè di pagina Carattere"/>
    <w:basedOn w:val="Carpredefinitoparagrafo"/>
    <w:link w:val="Pidipagina"/>
    <w:uiPriority w:val="99"/>
    <w:rsid w:val="00CA38A2"/>
  </w:style>
  <w:style w:type="table" w:styleId="Grigliatabella">
    <w:name w:val="Table Grid"/>
    <w:aliases w:val="Check(v)"/>
    <w:basedOn w:val="Tabellanormale"/>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4Carattere">
    <w:name w:val="Titolo 4 Carattere"/>
    <w:basedOn w:val="Carpredefinitoparagrafo"/>
    <w:link w:val="Titolo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Tabellanormale"/>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Carpredefinitoparagrafo"/>
    <w:rsid w:val="00AE6741"/>
  </w:style>
  <w:style w:type="paragraph" w:customStyle="1" w:styleId="Tabletext">
    <w:name w:val="Table text"/>
    <w:basedOn w:val="Normale"/>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Titolo1Carattere">
    <w:name w:val="Titolo 1 Carattere"/>
    <w:basedOn w:val="Carpredefinitoparagrafo"/>
    <w:link w:val="Titolo1"/>
    <w:uiPriority w:val="9"/>
    <w:rsid w:val="00D50A33"/>
    <w:rPr>
      <w:rFonts w:asciiTheme="majorHAnsi" w:eastAsiaTheme="majorEastAsia" w:hAnsiTheme="majorHAnsi" w:cstheme="majorBidi"/>
      <w:color w:val="2E74B5" w:themeColor="accent1" w:themeShade="BF"/>
      <w:sz w:val="32"/>
      <w:szCs w:val="32"/>
    </w:rPr>
  </w:style>
  <w:style w:type="character" w:customStyle="1" w:styleId="Titolo2Carattere">
    <w:name w:val="Titolo 2 Carattere"/>
    <w:basedOn w:val="Carpredefinitoparagrafo"/>
    <w:link w:val="Titolo2"/>
    <w:uiPriority w:val="9"/>
    <w:rsid w:val="00D50A33"/>
    <w:rPr>
      <w:rFonts w:asciiTheme="majorHAnsi" w:eastAsiaTheme="majorEastAsia" w:hAnsiTheme="majorHAnsi" w:cstheme="majorBidi"/>
      <w:color w:val="2E74B5" w:themeColor="accent1" w:themeShade="BF"/>
      <w:sz w:val="26"/>
      <w:szCs w:val="26"/>
    </w:rPr>
  </w:style>
  <w:style w:type="character" w:customStyle="1" w:styleId="Titolo3Carattere">
    <w:name w:val="Titolo 3 Carattere"/>
    <w:basedOn w:val="Carpredefinitoparagrafo"/>
    <w:link w:val="Titolo3"/>
    <w:uiPriority w:val="9"/>
    <w:rsid w:val="00D50A33"/>
    <w:rPr>
      <w:rFonts w:asciiTheme="majorHAnsi" w:eastAsiaTheme="majorEastAsia" w:hAnsiTheme="majorHAnsi" w:cstheme="majorBidi"/>
      <w:color w:val="1F4D78" w:themeColor="accent1" w:themeShade="7F"/>
      <w:sz w:val="24"/>
      <w:szCs w:val="24"/>
    </w:rPr>
  </w:style>
  <w:style w:type="paragraph" w:styleId="Paragrafoelenco">
    <w:name w:val="List Paragraph"/>
    <w:aliases w:val="BullList,Viñetas (Inicio Parrafo),Listenabsatz,Normal bullet 2,Bullet list,List Paragraph1,Numbered List,1st level - Bullet List Paragraph,Lettre d'introduction,Lista viñetas,Bulletpoints,3 Txt tabla,Zerrenda-paragrafoa,Task Body"/>
    <w:basedOn w:val="Normale"/>
    <w:link w:val="ParagrafoelencoCarattere"/>
    <w:uiPriority w:val="34"/>
    <w:qFormat/>
    <w:rsid w:val="00EC0C4F"/>
    <w:pPr>
      <w:ind w:left="720"/>
      <w:contextualSpacing/>
    </w:pPr>
  </w:style>
  <w:style w:type="character" w:customStyle="1" w:styleId="ParagrafoelencoCarattere">
    <w:name w:val="Paragrafo elenco Carattere"/>
    <w:aliases w:val="BullList Carattere,Viñetas (Inicio Parrafo) Carattere,Listenabsatz Carattere,Normal bullet 2 Carattere,Bullet list Carattere,List Paragraph1 Carattere,Numbered List Carattere,1st level - Bullet List Paragraph Carattere"/>
    <w:link w:val="Paragrafoelenco"/>
    <w:uiPriority w:val="34"/>
    <w:qFormat/>
    <w:rsid w:val="00EC0C4F"/>
  </w:style>
  <w:style w:type="paragraph" w:styleId="Titolosommario">
    <w:name w:val="TOC Heading"/>
    <w:basedOn w:val="Titolo1"/>
    <w:next w:val="Normale"/>
    <w:uiPriority w:val="39"/>
    <w:unhideWhenUsed/>
    <w:qFormat/>
    <w:rsid w:val="006617F5"/>
    <w:pPr>
      <w:outlineLvl w:val="9"/>
    </w:pPr>
    <w:rPr>
      <w:lang w:eastAsia="en-GB"/>
    </w:rPr>
  </w:style>
  <w:style w:type="paragraph" w:styleId="Sommario1">
    <w:name w:val="toc 1"/>
    <w:basedOn w:val="Normale"/>
    <w:next w:val="Normale"/>
    <w:autoRedefine/>
    <w:uiPriority w:val="39"/>
    <w:unhideWhenUsed/>
    <w:rsid w:val="006617F5"/>
    <w:pPr>
      <w:spacing w:after="100"/>
    </w:pPr>
  </w:style>
  <w:style w:type="paragraph" w:styleId="Sommario2">
    <w:name w:val="toc 2"/>
    <w:basedOn w:val="Normale"/>
    <w:next w:val="Normale"/>
    <w:autoRedefine/>
    <w:uiPriority w:val="39"/>
    <w:unhideWhenUsed/>
    <w:rsid w:val="006617F5"/>
    <w:pPr>
      <w:spacing w:after="100"/>
      <w:ind w:left="220"/>
    </w:pPr>
  </w:style>
  <w:style w:type="character" w:styleId="Collegamentoipertestuale">
    <w:name w:val="Hyperlink"/>
    <w:basedOn w:val="Carpredefinitoparagrafo"/>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009b179-7b4a-460a-937c-5869b0066c0b">
      <Terms xmlns="http://schemas.microsoft.com/office/infopath/2007/PartnerControls"/>
    </lcf76f155ced4ddcb4097134ff3c332f>
    <TaxCatchAll xmlns="f8ac7a94-d5a5-4d08-a458-0fe5e50580d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E3BB17B3520124AAA40EEB3C99F7D22" ma:contentTypeVersion="14" ma:contentTypeDescription="Creare un nuovo documento." ma:contentTypeScope="" ma:versionID="ba38627b11c598f8f2c4e703073de781">
  <xsd:schema xmlns:xsd="http://www.w3.org/2001/XMLSchema" xmlns:xs="http://www.w3.org/2001/XMLSchema" xmlns:p="http://schemas.microsoft.com/office/2006/metadata/properties" xmlns:ns2="a009b179-7b4a-460a-937c-5869b0066c0b" xmlns:ns3="f8ac7a94-d5a5-4d08-a458-0fe5e50580de" targetNamespace="http://schemas.microsoft.com/office/2006/metadata/properties" ma:root="true" ma:fieldsID="81561cd2b2c83f26606fface3734d287" ns2:_="" ns3:_="">
    <xsd:import namespace="a009b179-7b4a-460a-937c-5869b0066c0b"/>
    <xsd:import namespace="f8ac7a94-d5a5-4d08-a458-0fe5e50580d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09b179-7b4a-460a-937c-5869b0066c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85c6b13a-6f66-42d7-991c-1657612cbd1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ac7a94-d5a5-4d08-a458-0fe5e50580d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a9f0ce0-e896-4f76-8840-05476154c823}" ma:internalName="TaxCatchAll" ma:showField="CatchAllData" ma:web="f8ac7a94-d5a5-4d08-a458-0fe5e50580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 ds:uri="a009b179-7b4a-460a-937c-5869b0066c0b"/>
    <ds:schemaRef ds:uri="f8ac7a94-d5a5-4d08-a458-0fe5e50580de"/>
  </ds:schemaRefs>
</ds:datastoreItem>
</file>

<file path=customXml/itemProps2.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3.xml><?xml version="1.0" encoding="utf-8"?>
<ds:datastoreItem xmlns:ds="http://schemas.openxmlformats.org/officeDocument/2006/customXml" ds:itemID="{44B68173-47F1-4F67-87CD-2C991B262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09b179-7b4a-460a-937c-5869b0066c0b"/>
    <ds:schemaRef ds:uri="f8ac7a94-d5a5-4d08-a458-0fe5e50580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2891</Words>
  <Characters>16479</Characters>
  <Application>Microsoft Office Word</Application>
  <DocSecurity>0</DocSecurity>
  <Lines>137</Lines>
  <Paragraphs>38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19332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Piermario Di Grazia</cp:lastModifiedBy>
  <cp:revision>5</cp:revision>
  <dcterms:created xsi:type="dcterms:W3CDTF">2026-03-06T13:22:00Z</dcterms:created>
  <dcterms:modified xsi:type="dcterms:W3CDTF">2026-03-09T08:24:00Z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0x0101006E3BB17B3520124AAA40EEB3C99F7D22</vt:lpwstr>
  </property>
  <property fmtid="{D5CDD505-2E9C-101B-9397-08002B2CF9AE}" pid="10" name="GrammarlyDocumentId">
    <vt:lpwstr>03231d12c9adf849fec896539559c59e8ea1c0e1de73d0a2b21e4dcc14360f0c</vt:lpwstr>
  </property>
</Properties>
</file>